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media/image2.png" ContentType="image/png"/>
  <Override PartName="/word/media/image3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hd w:val="clear" w:color="auto" w:fill="FFFFFF"/>
        <w:spacing w:beforeAutospacing="0" w:before="0" w:after="280"/>
        <w:jc w:val="both"/>
        <w:rPr>
          <w:rStyle w:val="Strong"/>
          <w:rFonts w:ascii="Calibri" w:hAnsi="Calibri" w:eastAsia="" w:cs="Calibri" w:eastAsiaTheme="majorEastAsia"/>
          <w:color w:val="212529"/>
          <w:sz w:val="22"/>
          <w:szCs w:val="22"/>
        </w:rPr>
      </w:pPr>
      <w:r>
        <w:rPr>
          <w:rFonts w:eastAsia="" w:cs="Calibri" w:eastAsiaTheme="majorEastAsia" w:ascii="Calibri" w:hAnsi="Calibri"/>
          <w:color w:val="212529"/>
          <w:sz w:val="22"/>
          <w:szCs w:val="22"/>
        </w:rPr>
      </w:r>
    </w:p>
    <w:p>
      <w:pPr>
        <w:pStyle w:val="Normal"/>
        <w:ind w:start="-76"/>
        <w:jc w:val="center"/>
        <w:rPr>
          <w:rStyle w:val="Strong"/>
          <w:rFonts w:ascii="Times New Roman" w:hAnsi="Times New Roman" w:eastAsia="" w:cs="Times New Roman" w:eastAsiaTheme="majorEastAsia"/>
          <w:color w:val="212529"/>
        </w:rPr>
      </w:pPr>
      <w:r>
        <w:rPr>
          <w:rStyle w:val="Strong"/>
          <w:rFonts w:eastAsia="" w:cs="Times New Roman" w:ascii="Times New Roman" w:hAnsi="Times New Roman" w:eastAsiaTheme="majorEastAsia"/>
          <w:color w:val="212529"/>
        </w:rPr>
        <w:t>„</w:t>
      </w:r>
      <w:r>
        <w:rPr>
          <w:rStyle w:val="Strong"/>
          <w:rFonts w:eastAsia="" w:cs="Times New Roman" w:ascii="Times New Roman" w:hAnsi="Times New Roman" w:eastAsiaTheme="majorEastAsia"/>
          <w:b/>
          <w:bCs/>
          <w:color w:val="212529"/>
          <w:sz w:val="22"/>
          <w:szCs w:val="22"/>
        </w:rPr>
        <w:t>Ścieżkami historii – poznajemy lokalne dziedzictwo</w:t>
      </w:r>
      <w:r>
        <w:rPr>
          <w:rStyle w:val="Strong"/>
          <w:rFonts w:eastAsia="" w:cs="Times New Roman" w:ascii="Times New Roman" w:hAnsi="Times New Roman" w:eastAsiaTheme="majorEastAsia"/>
          <w:color w:val="212529"/>
        </w:rPr>
        <w:t>”</w:t>
      </w:r>
    </w:p>
    <w:p>
      <w:pPr>
        <w:pStyle w:val="Normal"/>
        <w:ind w:start="-76"/>
        <w:jc w:val="both"/>
        <w:rPr>
          <w:rStyle w:val="Strong"/>
          <w:rFonts w:ascii="Times New Roman" w:hAnsi="Times New Roman" w:eastAsia="" w:cs="Times New Roman" w:eastAsiaTheme="majorEastAsia"/>
          <w:color w:val="212529"/>
        </w:rPr>
      </w:pPr>
      <w:r>
        <w:rPr>
          <w:rFonts w:eastAsia="" w:cs="Times New Roman" w:eastAsiaTheme="majorEastAsia" w:ascii="Times New Roman" w:hAnsi="Times New Roman"/>
          <w:color w:val="212529"/>
        </w:rPr>
      </w:r>
    </w:p>
    <w:p>
      <w:pPr>
        <w:pStyle w:val="NormalWeb"/>
        <w:spacing w:before="280" w:after="2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dniu 06 sierpnia 2026 roku Gmina Koprzywnica podpisała z Województwem Świętokrzyskim – Urzędem Marszałkowskim Województwa Świętokrzyskiego w Kielcach umowę na realizację projektu pn. </w:t>
      </w:r>
      <w:r>
        <w:rPr>
          <w:b/>
          <w:bCs/>
          <w:sz w:val="22"/>
          <w:szCs w:val="22"/>
        </w:rPr>
        <w:t>„Ścieżkami historii – poznajemy lokalne dziedzictwo”</w:t>
      </w:r>
      <w:r>
        <w:rPr>
          <w:sz w:val="22"/>
          <w:szCs w:val="22"/>
        </w:rPr>
        <w:t>.</w:t>
      </w:r>
    </w:p>
    <w:p>
      <w:pPr>
        <w:pStyle w:val="NormalWeb"/>
        <w:spacing w:before="280" w:after="2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Projekt realizowany jest w ramach konkursu dotacyjnego na mini – projekty społeczne pn.  </w:t>
      </w:r>
      <w:r>
        <w:rPr>
          <w:b/>
          <w:bCs/>
          <w:sz w:val="22"/>
          <w:szCs w:val="22"/>
        </w:rPr>
        <w:t xml:space="preserve">„Regionalne Granty na Rewitalizację”. </w:t>
      </w:r>
    </w:p>
    <w:p>
      <w:pPr>
        <w:pStyle w:val="NormalWeb"/>
        <w:shd w:val="clear" w:color="auto" w:fill="FFFFFF"/>
        <w:spacing w:before="280" w:after="280"/>
        <w:jc w:val="both"/>
        <w:rPr>
          <w:b/>
          <w:bCs/>
          <w:color w:val="212529"/>
          <w:sz w:val="22"/>
          <w:szCs w:val="22"/>
        </w:rPr>
      </w:pPr>
      <w:r>
        <w:rPr>
          <w:b/>
          <w:bCs/>
          <w:color w:val="212529"/>
          <w:sz w:val="22"/>
          <w:szCs w:val="22"/>
        </w:rPr>
        <w:t>Cele projektu: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ind w:hanging="360" w:start="317"/>
        <w:contextualSpacing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  <w:t>Aktywizacja seniorów poprzez ich aktywne zaangażowanie w rolę ekspertów lokalnej historii, polegające na włączaniu i wysłuchaniu ich wspomnień i doświadczeń w opowieści o przeszłości regionu Koprzywnicy.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ind w:hanging="360" w:start="317"/>
        <w:contextualSpacing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  <w:t>Stworzenie warunków do wzmacniania lokalnej tożsamości i uczestnictwa w kulturze.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ind w:hanging="360" w:start="317"/>
        <w:contextualSpacing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  <w:t>Promowanie lokalnego dziedzictwa i historii poprzez zastosowanie innowacyjnych metod (przygotowanie i obklejenie niefunkcjonującej budki telefonicznej).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ind w:hanging="360" w:start="317"/>
        <w:contextualSpacing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  <w:t>Wzmocnienie i budowanie relacji międzyludzkich, sąsiedzkich, rówieśniczych.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ind w:hanging="360" w:start="317"/>
        <w:contextualSpacing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  <w:t>Upowszechnienie, popularyzacja i odkrywanie lokalnej historii i dziedzictwa kulturowego oraz wspólny z mieszkańcami namysł i refleksja nad tym, co ją tworzy.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ind w:hanging="360" w:start="317"/>
        <w:contextualSpacing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  <w:t>Wdrożenie innowacyjnych metod edukacji lokalnej mających na celu zwiększenie wiedzy mieszkańców na temat historii i dziedzictwa własnej okolicy (survival, spacer historyczny).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ind w:hanging="360" w:start="317"/>
        <w:contextualSpacing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  <w:t>Organizacja pikniku dla mieszkańców gminy Koprzywnica, wspierającego integrację społeczności na poziomie lokalnym oraz budowanie więzi</w:t>
      </w:r>
    </w:p>
    <w:p>
      <w:pPr>
        <w:pStyle w:val="NormalWeb"/>
        <w:shd w:val="clear" w:color="auto" w:fill="FFFFFF"/>
        <w:spacing w:before="280" w:after="280"/>
        <w:jc w:val="both"/>
        <w:rPr>
          <w:b/>
          <w:bCs/>
          <w:color w:val="212529"/>
          <w:sz w:val="22"/>
          <w:szCs w:val="22"/>
        </w:rPr>
      </w:pPr>
      <w:r>
        <w:rPr>
          <w:b/>
          <w:bCs/>
          <w:color w:val="212529"/>
          <w:sz w:val="22"/>
          <w:szCs w:val="22"/>
        </w:rPr>
        <w:t>Grupy docelowe: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bCs/>
        </w:rPr>
      </w:pPr>
      <w:r>
        <w:rPr>
          <w:rFonts w:cs="Times New Roman" w:ascii="Times New Roman" w:hAnsi="Times New Roman"/>
        </w:rPr>
        <w:t xml:space="preserve">Grupę docelową zadania stanowią mieszkańcy Gminy Koprzywnica, </w:t>
      </w:r>
      <w:r>
        <w:rPr>
          <w:rFonts w:eastAsia="Calibri" w:cs="Times New Roman" w:ascii="Times New Roman" w:hAnsi="Times New Roman"/>
          <w:bCs/>
        </w:rPr>
        <w:t>dzieci, młodzież, dorośli, seniorzy, całe rodziny.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212529"/>
        </w:rPr>
      </w:pPr>
      <w:r>
        <w:rPr>
          <w:rFonts w:cs="Times New Roman" w:ascii="Times New Roman" w:hAnsi="Times New Roman"/>
          <w:b/>
          <w:bCs/>
          <w:color w:val="212529"/>
        </w:rPr>
        <w:t>Efekty projektu</w:t>
      </w:r>
      <w:r>
        <w:rPr>
          <w:rFonts w:cs="Times New Roman" w:ascii="Times New Roman" w:hAnsi="Times New Roman"/>
          <w:color w:val="212529"/>
        </w:rPr>
        <w:t>: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  <w:t>Wzmocnienie i kształtowanie tożsamości lokalnej oraz lokalnego patriotyzmu wśród mieszkańców poprzez wspólne poznawanie i doświadczanie lokalnej historii.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  <w:t>Poznawanie, kultywowanie i popularyzacja lokalnej historii oraz uwrażliwienie mieszkańców na te kwestie.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  <w:t>Powstanie w przestrzeni publicznej bezobsługowego punktu promującego dziedzictwo i historię (budka telefoniczna).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  <w:t>Nauka nowych umiejętności: rękodzielniczych, manualnych, rzemieślniczych i innych.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  <w:t>Poszerzenie wiedzy uczestników na tematy historyczne oraz wzajemna edukacja, dzięki "know-how".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  <w:t>Wzmocnienie i utrwalenie więzi międzyludzkich, sąsiedzkich.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bCs/>
        </w:rPr>
      </w:pPr>
      <w:r>
        <w:rPr>
          <w:rFonts w:eastAsia="Calibri" w:cs="Times New Roman" w:ascii="Times New Roman" w:hAnsi="Times New Roman"/>
          <w:bCs/>
        </w:rPr>
        <w:t>Rozwijanie u odbiorców projektu zainteresowań swoim regionem.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contextualSpacing/>
        <w:jc w:val="both"/>
        <w:rPr>
          <w:rFonts w:ascii="Times New Roman" w:hAnsi="Times New Roman" w:eastAsia="Calibri" w:cs="Times New Roman"/>
          <w:b/>
        </w:rPr>
      </w:pPr>
      <w:r>
        <w:rPr>
          <w:rFonts w:eastAsia="Calibri" w:cs="Times New Roman" w:ascii="Times New Roman" w:hAnsi="Times New Roman"/>
          <w:bCs/>
        </w:rPr>
        <w:t>Integracja młodzieży z różnych środowisk oraz wzmocnienia poczucia przynależności do lokalnej społeczności.</w:t>
      </w:r>
    </w:p>
    <w:p>
      <w:pPr>
        <w:pStyle w:val="ListParagraph"/>
        <w:spacing w:lineRule="auto" w:line="276" w:before="0" w:after="0"/>
        <w:ind w:start="392"/>
        <w:contextualSpacing/>
        <w:jc w:val="both"/>
        <w:rPr>
          <w:rFonts w:ascii="Times New Roman" w:hAnsi="Times New Roman" w:eastAsia="Calibri" w:cs="Times New Roman"/>
          <w:b/>
        </w:rPr>
      </w:pPr>
      <w:r>
        <w:rPr>
          <w:rFonts w:eastAsia="Calibri" w:cs="Times New Roman" w:ascii="Times New Roman" w:hAnsi="Times New Roman"/>
          <w:b/>
        </w:rPr>
      </w:r>
    </w:p>
    <w:p>
      <w:pPr>
        <w:pStyle w:val="ListParagraph"/>
        <w:numPr>
          <w:ilvl w:val="0"/>
          <w:numId w:val="2"/>
        </w:numPr>
        <w:spacing w:lineRule="auto" w:line="276" w:before="0" w:after="0"/>
        <w:contextualSpacing/>
        <w:jc w:val="both"/>
        <w:rPr>
          <w:rFonts w:ascii="Times New Roman" w:hAnsi="Times New Roman" w:eastAsia="Calibri" w:cs="Times New Roman"/>
          <w:b/>
        </w:rPr>
      </w:pPr>
      <w:r>
        <w:rPr>
          <w:rFonts w:eastAsia="Calibri" w:cs="Times New Roman" w:ascii="Times New Roman" w:hAnsi="Times New Roman"/>
          <w:bCs/>
        </w:rPr>
        <w:t>Rozwój potencjału dzieci i młodzieży poprzez wspieranie edukacji oraz aktywności społecznej.</w:t>
      </w:r>
    </w:p>
    <w:p>
      <w:pPr>
        <w:pStyle w:val="NormalWeb"/>
        <w:shd w:val="clear" w:color="auto" w:fill="FFFFFF"/>
        <w:spacing w:beforeAutospacing="0" w:before="0" w:after="280"/>
        <w:jc w:val="both"/>
        <w:rPr>
          <w:color w:val="212529"/>
          <w:sz w:val="22"/>
          <w:szCs w:val="22"/>
        </w:rPr>
      </w:pPr>
      <w:r>
        <w:rPr>
          <w:rStyle w:val="Strong"/>
          <w:rFonts w:eastAsia="" w:eastAsiaTheme="majorEastAsia"/>
          <w:color w:val="212529"/>
          <w:sz w:val="22"/>
          <w:szCs w:val="22"/>
        </w:rPr>
        <w:t>Wysokość otrzymanego dofinansowania to 48 100,00 zł stanowiące 100% wartości zadania.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#FunduszeUE</w:t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#FunduszeEuropejskie</w:t>
      </w:r>
      <w:bookmarkStart w:id="0" w:name="_GoBack"/>
      <w:bookmarkEnd w:id="0"/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drawing>
        <wp:anchor behindDoc="1" distT="0" distB="0" distL="0" distR="0" simplePos="0" locked="0" layoutInCell="0" allowOverlap="1" relativeHeight="7">
          <wp:simplePos x="0" y="0"/>
          <wp:positionH relativeFrom="margin">
            <wp:posOffset>5539105</wp:posOffset>
          </wp:positionH>
          <wp:positionV relativeFrom="paragraph">
            <wp:posOffset>10795</wp:posOffset>
          </wp:positionV>
          <wp:extent cx="466725" cy="558165"/>
          <wp:effectExtent l="0" t="0" r="0" b="0"/>
          <wp:wrapNone/>
          <wp:docPr id="3" name="Obraz 1" descr="herbk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 descr="herbkop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themeColor="accent1" w:val="4472C4"/>
      </w:rPr>
      <w:t xml:space="preserve"> </w:t>
    </w:r>
    <w:r>
      <w:rPr>
        <w:rFonts w:eastAsia="" w:cs="" w:ascii="Calibri Light" w:hAnsi="Calibri Light" w:asciiTheme="majorHAnsi" w:cstheme="majorBidi" w:eastAsiaTheme="majorEastAsia" w:hAnsiTheme="majorHAnsi"/>
        <w:color w:themeColor="accent1" w:val="4472C4"/>
        <w:sz w:val="20"/>
        <w:szCs w:val="20"/>
      </w:rPr>
      <w:t xml:space="preserve">str. </w:t>
    </w:r>
    <w:r>
      <w:rPr>
        <w:rFonts w:eastAsia=""/>
        <w:color w:themeColor="accent1" w:val="4472C4"/>
        <w:sz w:val="20"/>
        <w:szCs w:val="20"/>
      </w:rPr>
      <w:fldChar w:fldCharType="begin"/>
    </w:r>
    <w:r>
      <w:rPr>
        <w:sz w:val="20"/>
        <w:szCs w:val="20"/>
        <w:rFonts w:eastAsia=""/>
        <w:color w:themeColor="accent1" w:val="4472C4"/>
      </w:rPr>
      <w:instrText xml:space="preserve"> PAGE </w:instrText>
    </w:r>
    <w:r>
      <w:rPr>
        <w:sz w:val="20"/>
        <w:szCs w:val="20"/>
        <w:rFonts w:eastAsia=""/>
        <w:color w:themeColor="accent1" w:val="4472C4"/>
      </w:rPr>
      <w:fldChar w:fldCharType="separate"/>
    </w:r>
    <w:r>
      <w:rPr>
        <w:sz w:val="20"/>
        <w:szCs w:val="20"/>
        <w:rFonts w:eastAsia=""/>
        <w:color w:themeColor="accent1" w:val="4472C4"/>
      </w:rPr>
      <w:t>2</w:t>
    </w:r>
    <w:r>
      <w:rPr>
        <w:sz w:val="20"/>
        <w:szCs w:val="20"/>
        <w:rFonts w:eastAsia=""/>
        <w:color w:themeColor="accent1" w:val="4472C4"/>
      </w:rPr>
      <w:fldChar w:fldCharType="end"/>
    </w:r>
    <w:r>
      <w:rPr>
        <w:lang w:eastAsia="pl-PL"/>
      </w:rPr>
      <w:t xml:space="preserve">                                                                                          </w:t>
    </w:r>
    <w:r>
      <w:rPr/>
      <w:drawing>
        <wp:inline distT="0" distB="0" distL="0" distR="0">
          <wp:extent cx="1525905" cy="610870"/>
          <wp:effectExtent l="0" t="0" r="0" b="0"/>
          <wp:docPr id="4" name="Obraz 2" descr="Logo projektu Regiony Rewitalizacji Edycja 3.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2" descr="Logo projektu Regiony Rewitalizacji Edycja 3.0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25905" cy="610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eastAsia="pl-PL"/>
      </w:rPr>
      <w:t xml:space="preserve">                                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drawing>
        <wp:anchor behindDoc="1" distT="0" distB="0" distL="0" distR="0" simplePos="0" locked="0" layoutInCell="0" allowOverlap="1" relativeHeight="7">
          <wp:simplePos x="0" y="0"/>
          <wp:positionH relativeFrom="margin">
            <wp:posOffset>5539105</wp:posOffset>
          </wp:positionH>
          <wp:positionV relativeFrom="paragraph">
            <wp:posOffset>10795</wp:posOffset>
          </wp:positionV>
          <wp:extent cx="466725" cy="558165"/>
          <wp:effectExtent l="0" t="0" r="0" b="0"/>
          <wp:wrapNone/>
          <wp:docPr id="5" name="Obraz 1" descr="herbk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herbkop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themeColor="accent1" w:val="4472C4"/>
      </w:rPr>
      <w:t xml:space="preserve"> </w:t>
    </w:r>
    <w:r>
      <w:rPr>
        <w:rFonts w:eastAsia="" w:cs="" w:ascii="Calibri Light" w:hAnsi="Calibri Light" w:asciiTheme="majorHAnsi" w:cstheme="majorBidi" w:eastAsiaTheme="majorEastAsia" w:hAnsiTheme="majorHAnsi"/>
        <w:color w:themeColor="accent1" w:val="4472C4"/>
        <w:sz w:val="20"/>
        <w:szCs w:val="20"/>
      </w:rPr>
      <w:t xml:space="preserve">str. </w:t>
    </w:r>
    <w:r>
      <w:rPr>
        <w:rFonts w:eastAsia=""/>
        <w:color w:themeColor="accent1" w:val="4472C4"/>
        <w:sz w:val="20"/>
        <w:szCs w:val="20"/>
      </w:rPr>
      <w:fldChar w:fldCharType="begin"/>
    </w:r>
    <w:r>
      <w:rPr>
        <w:sz w:val="20"/>
        <w:szCs w:val="20"/>
        <w:rFonts w:eastAsia=""/>
        <w:color w:themeColor="accent1" w:val="4472C4"/>
      </w:rPr>
      <w:instrText xml:space="preserve"> PAGE </w:instrText>
    </w:r>
    <w:r>
      <w:rPr>
        <w:sz w:val="20"/>
        <w:szCs w:val="20"/>
        <w:rFonts w:eastAsia=""/>
        <w:color w:themeColor="accent1" w:val="4472C4"/>
      </w:rPr>
      <w:fldChar w:fldCharType="separate"/>
    </w:r>
    <w:r>
      <w:rPr>
        <w:sz w:val="20"/>
        <w:szCs w:val="20"/>
        <w:rFonts w:eastAsia=""/>
        <w:color w:themeColor="accent1" w:val="4472C4"/>
      </w:rPr>
      <w:t>2</w:t>
    </w:r>
    <w:r>
      <w:rPr>
        <w:sz w:val="20"/>
        <w:szCs w:val="20"/>
        <w:rFonts w:eastAsia=""/>
        <w:color w:themeColor="accent1" w:val="4472C4"/>
      </w:rPr>
      <w:fldChar w:fldCharType="end"/>
    </w:r>
    <w:r>
      <w:rPr>
        <w:lang w:eastAsia="pl-PL"/>
      </w:rPr>
      <w:t xml:space="preserve">                                                                                          </w:t>
    </w:r>
    <w:r>
      <w:rPr/>
      <w:drawing>
        <wp:inline distT="0" distB="0" distL="0" distR="0">
          <wp:extent cx="1525905" cy="610870"/>
          <wp:effectExtent l="0" t="0" r="0" b="0"/>
          <wp:docPr id="6" name="Obraz 2" descr="Logo projektu Regiony Rewitalizacji Edycja 3.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2" descr="Logo projektu Regiony Rewitalizacji Edycja 3.0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25905" cy="610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eastAsia="pl-PL"/>
      </w:rPr>
      <w:t xml:space="preserve">                                           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760720" cy="446405"/>
          <wp:effectExtent l="0" t="0" r="0" b="0"/>
          <wp:docPr id="1" name="Obraz 14085595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40855956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46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jc w:val="both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  <w:t>Program Regiony Rewitalizacji 3.0 czyli wzmacnianie zdolności gmin do programowania i wdrażania działań rewitalizacyjnych – 3 edycja współpracy Ministerstwa Funduszy i Polityki Regionalnej z Zespołami ds. rewitalizacji w urzędach marszałkowskich (Regiony Rewitalizacji Edycja 3.0), współfinansowany ze środków programu Pomoc Techniczna dla Funduszy Europejskich 2021-2027.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760720" cy="446405"/>
          <wp:effectExtent l="0" t="0" r="0" b="0"/>
          <wp:docPr id="2" name="Obraz 14085595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40855956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46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jc w:val="both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  <w:t>Program Regiony Rewitalizacji 3.0 czyli wzmacnianie zdolności gmin do programowania i wdrażania działań rewitalizacyjnych – 3 edycja współpracy Ministerstwa Funduszy i Polityki Regionalnej z Zespołami ds. rewitalizacji w urzędach marszałkowskich (Regiony Rewitalizacji Edycja 3.0), współfinansowany ze środków programu Pomoc Techniczna dla Funduszy Europejskich 2021-2027.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392" w:hanging="360"/>
      </w:pPr>
      <w:rPr>
        <w:b w:val="false"/>
        <w:bCs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112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32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52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72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92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712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32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52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9d7b7d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9d7b7d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9d7b7d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9d7b7d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9d7b7d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9d7b7d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9d7b7d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9d7b7d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9d7b7d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9d7b7d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9d7b7d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9d7b7d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9d7b7d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uiPriority w:val="9"/>
    <w:semiHidden/>
    <w:qFormat/>
    <w:rsid w:val="009d7b7d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uiPriority w:val="9"/>
    <w:semiHidden/>
    <w:qFormat/>
    <w:rsid w:val="009d7b7d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9d7b7d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9d7b7d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9d7b7d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9d7b7d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9d7b7d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9d7b7d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9d7b7d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9d7b7d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9d7b7d"/>
    <w:rPr>
      <w:b/>
      <w:bCs/>
      <w:smallCaps/>
      <w:color w:themeColor="accent1" w:themeShade="bf" w:val="2F5496"/>
      <w:spacing w:val="5"/>
    </w:rPr>
  </w:style>
  <w:style w:type="character" w:styleId="Strong">
    <w:name w:val="Strong"/>
    <w:basedOn w:val="DefaultParagraphFont"/>
    <w:uiPriority w:val="22"/>
    <w:qFormat/>
    <w:rsid w:val="009d7b7d"/>
    <w:rPr>
      <w:b/>
      <w:bCs/>
    </w:rPr>
  </w:style>
  <w:style w:type="character" w:styleId="NagwekZnak" w:customStyle="1">
    <w:name w:val="Nagłówek Znak"/>
    <w:basedOn w:val="DefaultParagraphFont"/>
    <w:uiPriority w:val="99"/>
    <w:qFormat/>
    <w:rsid w:val="00753f11"/>
    <w:rPr/>
  </w:style>
  <w:style w:type="character" w:styleId="StopkaZnak" w:customStyle="1">
    <w:name w:val="Stopka Znak"/>
    <w:basedOn w:val="DefaultParagraphFont"/>
    <w:uiPriority w:val="99"/>
    <w:qFormat/>
    <w:rsid w:val="00753f11"/>
    <w:rPr/>
  </w:style>
  <w:style w:type="character" w:styleId="AkapitzlistZnak" w:customStyle="1">
    <w:name w:val="Akapit z listą Znak"/>
    <w:link w:val="ListParagraph"/>
    <w:uiPriority w:val="34"/>
    <w:qFormat/>
    <w:locked/>
    <w:rsid w:val="00de489e"/>
    <w:rPr/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sid w:val="00de489e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de489e"/>
    <w:rPr>
      <w:rFonts w:ascii="Times New Roman" w:hAnsi="Times New Roman" w:eastAsia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9d7b7d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9d7b7d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9d7b7d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link w:val="AkapitzlistZnak"/>
    <w:uiPriority w:val="34"/>
    <w:qFormat/>
    <w:rsid w:val="009d7b7d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9d7b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paragraph" w:styleId="NormalWeb">
    <w:name w:val="Normal (Web)"/>
    <w:basedOn w:val="Normal"/>
    <w:uiPriority w:val="99"/>
    <w:unhideWhenUsed/>
    <w:qFormat/>
    <w:rsid w:val="009d7b7d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l-PL"/>
      <w14:ligatures w14:val="none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753f1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753f1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ommentText">
    <w:name w:val="annotation text"/>
    <w:basedOn w:val="Normal"/>
    <w:link w:val="TekstkomentarzaZnak"/>
    <w:uiPriority w:val="99"/>
    <w:semiHidden/>
    <w:unhideWhenUsed/>
    <w:rsid w:val="00de489e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de489e"/>
    <w:pPr>
      <w:spacing w:before="0" w:after="0"/>
    </w:pPr>
    <w:rPr>
      <w:rFonts w:ascii="Times New Roman" w:hAnsi="Times New Roman" w:eastAsia="Times New Roman" w:cs="Times New Roman"/>
      <w:b/>
      <w:bCs/>
      <w:kern w:val="0"/>
      <w:lang w:eastAsia="pl-PL"/>
      <w14:ligatures w14:val="none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LibreOffice/25.8.2.2$Windows_X86_64 LibreOffice_project/d401f2107ccab8f924a8e2df40f573aab7605b6f</Application>
  <AppVersion>15.0000</AppVersion>
  <Pages>2</Pages>
  <Words>353</Words>
  <Characters>2628</Characters>
  <CharactersWithSpaces>3080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2026-08-18T09:52:00Z</dcterms:created>
  <dc:creator>Anna Nogaj</dc:creator>
  <dc:description/>
  <dc:language>pl-PL</dc:language>
  <cp:lastModifiedBy/>
  <dcterms:modified xsi:type="dcterms:W3CDTF">2026-08-18T13:28:53Z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